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655" w:rsidRPr="00D07655" w:rsidRDefault="00D07655" w:rsidP="00D07655">
      <w:pPr>
        <w:rPr>
          <w:b/>
          <w:sz w:val="28"/>
          <w:szCs w:val="28"/>
        </w:rPr>
      </w:pPr>
      <w:r>
        <w:rPr>
          <w:rFonts w:hint="eastAsia"/>
        </w:rPr>
        <w:t xml:space="preserve">              </w:t>
      </w:r>
      <w:r w:rsidRPr="00D07655">
        <w:rPr>
          <w:rFonts w:hint="eastAsia"/>
          <w:b/>
          <w:sz w:val="28"/>
          <w:szCs w:val="28"/>
        </w:rPr>
        <w:t xml:space="preserve">   </w:t>
      </w:r>
      <w:r w:rsidRPr="00D07655">
        <w:rPr>
          <w:rFonts w:hint="eastAsia"/>
          <w:b/>
          <w:sz w:val="28"/>
          <w:szCs w:val="28"/>
        </w:rPr>
        <w:t>法国图卢兹第三大学短期访学交流项目简介</w:t>
      </w:r>
    </w:p>
    <w:p w:rsidR="00F46E3C" w:rsidRDefault="00F46E3C" w:rsidP="00D07655">
      <w:pPr>
        <w:rPr>
          <w:b/>
          <w:sz w:val="24"/>
          <w:szCs w:val="24"/>
        </w:rPr>
      </w:pPr>
    </w:p>
    <w:p w:rsidR="00D07655" w:rsidRPr="00F46E3C" w:rsidRDefault="00D07655" w:rsidP="00D07655">
      <w:pPr>
        <w:rPr>
          <w:b/>
          <w:sz w:val="24"/>
          <w:szCs w:val="24"/>
        </w:rPr>
      </w:pPr>
      <w:r w:rsidRPr="00F46E3C">
        <w:rPr>
          <w:rFonts w:hint="eastAsia"/>
          <w:b/>
          <w:sz w:val="24"/>
          <w:szCs w:val="24"/>
        </w:rPr>
        <w:t>学校</w:t>
      </w:r>
      <w:r w:rsidR="00F46E3C" w:rsidRPr="00F46E3C">
        <w:rPr>
          <w:rFonts w:hint="eastAsia"/>
          <w:b/>
          <w:sz w:val="24"/>
          <w:szCs w:val="24"/>
        </w:rPr>
        <w:t>介绍</w:t>
      </w:r>
    </w:p>
    <w:p w:rsidR="00D07655" w:rsidRPr="007F1DAC" w:rsidRDefault="00D07655" w:rsidP="00D07655">
      <w:pPr>
        <w:spacing w:line="360" w:lineRule="auto"/>
        <w:rPr>
          <w:sz w:val="24"/>
          <w:szCs w:val="24"/>
        </w:rPr>
      </w:pPr>
      <w:r>
        <w:rPr>
          <w:rFonts w:hint="eastAsia"/>
        </w:rPr>
        <w:t xml:space="preserve">     </w:t>
      </w:r>
      <w:r w:rsidRPr="007F1DAC">
        <w:rPr>
          <w:rFonts w:hint="eastAsia"/>
          <w:sz w:val="24"/>
          <w:szCs w:val="24"/>
        </w:rPr>
        <w:t>图卢兹第三大学全称为“保尔·萨巴梯埃－图卢兹第三大学”，采用了</w:t>
      </w:r>
      <w:r w:rsidRPr="007F1DAC">
        <w:rPr>
          <w:rFonts w:hint="eastAsia"/>
          <w:sz w:val="24"/>
          <w:szCs w:val="24"/>
        </w:rPr>
        <w:t xml:space="preserve"> 1912</w:t>
      </w:r>
      <w:r w:rsidRPr="007F1DAC">
        <w:rPr>
          <w:rFonts w:hint="eastAsia"/>
          <w:sz w:val="24"/>
          <w:szCs w:val="24"/>
        </w:rPr>
        <w:t>年诺贝尔化学奖得主保尔·萨巴梯埃</w:t>
      </w:r>
      <w:r w:rsidRPr="007F1DAC">
        <w:rPr>
          <w:rFonts w:hint="eastAsia"/>
          <w:sz w:val="24"/>
          <w:szCs w:val="24"/>
        </w:rPr>
        <w:t>(Paul Sabatier)</w:t>
      </w:r>
      <w:r w:rsidRPr="007F1DAC">
        <w:rPr>
          <w:rFonts w:hint="eastAsia"/>
          <w:sz w:val="24"/>
          <w:szCs w:val="24"/>
        </w:rPr>
        <w:t>的名字作为校名。今天，图卢兹第三大学校园遍及整个南部比利牛斯大区，并在理学、工学、医学、药学、技术与体育等学科领域设有丰富多样的教育专业。</w:t>
      </w:r>
      <w:r w:rsidRPr="007F1DAC">
        <w:rPr>
          <w:rFonts w:hint="eastAsia"/>
          <w:sz w:val="24"/>
          <w:szCs w:val="24"/>
        </w:rPr>
        <w:t xml:space="preserve"> </w:t>
      </w:r>
    </w:p>
    <w:p w:rsidR="00D07655" w:rsidRPr="007F1DAC" w:rsidRDefault="00D07655" w:rsidP="00D07655">
      <w:pPr>
        <w:spacing w:line="360" w:lineRule="auto"/>
        <w:rPr>
          <w:sz w:val="24"/>
          <w:szCs w:val="24"/>
        </w:rPr>
      </w:pPr>
      <w:r w:rsidRPr="007F1DAC">
        <w:rPr>
          <w:rFonts w:hint="eastAsia"/>
          <w:sz w:val="24"/>
          <w:szCs w:val="24"/>
        </w:rPr>
        <w:t xml:space="preserve">  </w:t>
      </w:r>
      <w:r w:rsidR="003E7683">
        <w:rPr>
          <w:rFonts w:hint="eastAsia"/>
          <w:sz w:val="24"/>
          <w:szCs w:val="24"/>
        </w:rPr>
        <w:t xml:space="preserve">  </w:t>
      </w:r>
      <w:r w:rsidRPr="007F1DAC">
        <w:rPr>
          <w:rFonts w:hint="eastAsia"/>
          <w:sz w:val="24"/>
          <w:szCs w:val="24"/>
        </w:rPr>
        <w:t>在科研活动方面，图卢兹第三大学始终位于法国学校科学研究的前列，始终致力于发展社会中心领域研究的最高水平，并紧密联合众多大型科学组织合作伙伴，在欧洲以及世界都享有盛誉。</w:t>
      </w:r>
      <w:r w:rsidRPr="007F1DAC">
        <w:rPr>
          <w:rFonts w:hint="eastAsia"/>
          <w:sz w:val="24"/>
          <w:szCs w:val="24"/>
        </w:rPr>
        <w:t>2016</w:t>
      </w:r>
      <w:r w:rsidRPr="007F1DAC">
        <w:rPr>
          <w:rFonts w:hint="eastAsia"/>
          <w:sz w:val="24"/>
          <w:szCs w:val="24"/>
        </w:rPr>
        <w:t>年，在上海交通大学</w:t>
      </w:r>
      <w:r w:rsidRPr="007F1DAC">
        <w:rPr>
          <w:rFonts w:hint="eastAsia"/>
          <w:sz w:val="24"/>
          <w:szCs w:val="24"/>
        </w:rPr>
        <w:t>ARWU</w:t>
      </w:r>
      <w:r w:rsidRPr="007F1DAC">
        <w:rPr>
          <w:rFonts w:hint="eastAsia"/>
          <w:sz w:val="24"/>
          <w:szCs w:val="24"/>
        </w:rPr>
        <w:t>世界大学学术排名中，图卢兹第三大学综合排名全球第</w:t>
      </w:r>
      <w:r w:rsidRPr="007F1DAC">
        <w:rPr>
          <w:rFonts w:hint="eastAsia"/>
          <w:sz w:val="24"/>
          <w:szCs w:val="24"/>
        </w:rPr>
        <w:t>236</w:t>
      </w:r>
      <w:r w:rsidRPr="007F1DAC">
        <w:rPr>
          <w:rFonts w:hint="eastAsia"/>
          <w:sz w:val="24"/>
          <w:szCs w:val="24"/>
        </w:rPr>
        <w:t>位，工学排名第</w:t>
      </w:r>
      <w:r w:rsidRPr="007F1DAC">
        <w:rPr>
          <w:rFonts w:hint="eastAsia"/>
          <w:sz w:val="24"/>
          <w:szCs w:val="24"/>
        </w:rPr>
        <w:t>173</w:t>
      </w:r>
      <w:r w:rsidRPr="007F1DAC">
        <w:rPr>
          <w:rFonts w:hint="eastAsia"/>
          <w:sz w:val="24"/>
          <w:szCs w:val="24"/>
        </w:rPr>
        <w:t>位，其化学、材料科学，机械工程和电子电气工程等学科分别排名世界第</w:t>
      </w:r>
      <w:r w:rsidRPr="007F1DAC">
        <w:rPr>
          <w:rFonts w:hint="eastAsia"/>
          <w:sz w:val="24"/>
          <w:szCs w:val="24"/>
        </w:rPr>
        <w:t>101-150</w:t>
      </w:r>
      <w:r w:rsidRPr="007F1DAC">
        <w:rPr>
          <w:rFonts w:hint="eastAsia"/>
          <w:sz w:val="24"/>
          <w:szCs w:val="24"/>
        </w:rPr>
        <w:t>位，</w:t>
      </w:r>
      <w:r w:rsidRPr="007F1DAC">
        <w:rPr>
          <w:rFonts w:hint="eastAsia"/>
          <w:sz w:val="24"/>
          <w:szCs w:val="24"/>
        </w:rPr>
        <w:t>151-200</w:t>
      </w:r>
      <w:r w:rsidRPr="007F1DAC">
        <w:rPr>
          <w:rFonts w:hint="eastAsia"/>
          <w:sz w:val="24"/>
          <w:szCs w:val="24"/>
        </w:rPr>
        <w:t>位，</w:t>
      </w:r>
      <w:r w:rsidRPr="007F1DAC">
        <w:rPr>
          <w:rFonts w:hint="eastAsia"/>
          <w:sz w:val="24"/>
          <w:szCs w:val="24"/>
        </w:rPr>
        <w:t>76-100</w:t>
      </w:r>
      <w:r w:rsidRPr="007F1DAC">
        <w:rPr>
          <w:rFonts w:hint="eastAsia"/>
          <w:sz w:val="24"/>
          <w:szCs w:val="24"/>
        </w:rPr>
        <w:t>位和</w:t>
      </w:r>
      <w:r w:rsidRPr="007F1DAC">
        <w:rPr>
          <w:rFonts w:hint="eastAsia"/>
          <w:sz w:val="24"/>
          <w:szCs w:val="24"/>
        </w:rPr>
        <w:t>301-400</w:t>
      </w:r>
      <w:r w:rsidRPr="007F1DAC">
        <w:rPr>
          <w:rFonts w:hint="eastAsia"/>
          <w:sz w:val="24"/>
          <w:szCs w:val="24"/>
        </w:rPr>
        <w:t>位，这些学科均与合作举办的材料科学与工程专业本科教育项目密切相关。</w:t>
      </w:r>
    </w:p>
    <w:p w:rsidR="003616FA" w:rsidRPr="007F1DAC" w:rsidRDefault="003E7683" w:rsidP="003616FA">
      <w:pPr>
        <w:spacing w:line="360" w:lineRule="auto"/>
        <w:rPr>
          <w:sz w:val="24"/>
          <w:szCs w:val="24"/>
        </w:rPr>
      </w:pPr>
      <w:r>
        <w:rPr>
          <w:rFonts w:hint="eastAsia"/>
          <w:sz w:val="24"/>
          <w:szCs w:val="24"/>
        </w:rPr>
        <w:t xml:space="preserve">  </w:t>
      </w:r>
      <w:r w:rsidR="000E145A" w:rsidRPr="007F1DAC">
        <w:rPr>
          <w:rFonts w:hint="eastAsia"/>
          <w:sz w:val="24"/>
          <w:szCs w:val="24"/>
        </w:rPr>
        <w:t xml:space="preserve"> </w:t>
      </w:r>
      <w:r w:rsidR="00D07655" w:rsidRPr="007F1DAC">
        <w:rPr>
          <w:rFonts w:hint="eastAsia"/>
          <w:sz w:val="24"/>
          <w:szCs w:val="24"/>
        </w:rPr>
        <w:t>图卢兹大学曾经诞生过</w:t>
      </w:r>
      <w:r w:rsidR="00D07655" w:rsidRPr="007F1DAC">
        <w:rPr>
          <w:rFonts w:hint="eastAsia"/>
          <w:sz w:val="24"/>
          <w:szCs w:val="24"/>
        </w:rPr>
        <w:t>2</w:t>
      </w:r>
      <w:r w:rsidR="00D07655" w:rsidRPr="007F1DAC">
        <w:rPr>
          <w:rFonts w:hint="eastAsia"/>
          <w:sz w:val="24"/>
          <w:szCs w:val="24"/>
        </w:rPr>
        <w:t>位诺贝尔奖获得者，是法国政府重点发展的</w:t>
      </w:r>
      <w:r w:rsidR="00D07655" w:rsidRPr="007F1DAC">
        <w:rPr>
          <w:rFonts w:hint="eastAsia"/>
          <w:sz w:val="24"/>
          <w:szCs w:val="24"/>
        </w:rPr>
        <w:t>8</w:t>
      </w:r>
      <w:r w:rsidR="00D07655" w:rsidRPr="007F1DAC">
        <w:rPr>
          <w:rFonts w:hint="eastAsia"/>
          <w:sz w:val="24"/>
          <w:szCs w:val="24"/>
        </w:rPr>
        <w:t>所大学之一，是世界上学科最全的大学。学校有近</w:t>
      </w:r>
      <w:r w:rsidR="00D07655" w:rsidRPr="007F1DAC">
        <w:rPr>
          <w:rFonts w:hint="eastAsia"/>
          <w:sz w:val="24"/>
          <w:szCs w:val="24"/>
        </w:rPr>
        <w:t>200</w:t>
      </w:r>
      <w:r w:rsidR="00D07655" w:rsidRPr="007F1DAC">
        <w:rPr>
          <w:rFonts w:hint="eastAsia"/>
          <w:sz w:val="24"/>
          <w:szCs w:val="24"/>
        </w:rPr>
        <w:t>家实验室，科研人员超过</w:t>
      </w:r>
      <w:r w:rsidR="00D07655" w:rsidRPr="007F1DAC">
        <w:rPr>
          <w:rFonts w:hint="eastAsia"/>
          <w:sz w:val="24"/>
          <w:szCs w:val="24"/>
        </w:rPr>
        <w:t>6000</w:t>
      </w:r>
      <w:r w:rsidR="00D07655" w:rsidRPr="007F1DAC">
        <w:rPr>
          <w:rFonts w:hint="eastAsia"/>
          <w:sz w:val="24"/>
          <w:szCs w:val="24"/>
        </w:rPr>
        <w:t>人，在校学生达</w:t>
      </w:r>
      <w:r w:rsidR="00D07655" w:rsidRPr="007F1DAC">
        <w:rPr>
          <w:rFonts w:hint="eastAsia"/>
          <w:sz w:val="24"/>
          <w:szCs w:val="24"/>
        </w:rPr>
        <w:t>10</w:t>
      </w:r>
      <w:r w:rsidR="00D07655" w:rsidRPr="007F1DAC">
        <w:rPr>
          <w:rFonts w:hint="eastAsia"/>
          <w:sz w:val="24"/>
          <w:szCs w:val="24"/>
        </w:rPr>
        <w:t>万人，其中博士生约</w:t>
      </w:r>
      <w:r w:rsidR="00D07655" w:rsidRPr="007F1DAC">
        <w:rPr>
          <w:rFonts w:hint="eastAsia"/>
          <w:sz w:val="24"/>
          <w:szCs w:val="24"/>
        </w:rPr>
        <w:t>5000</w:t>
      </w:r>
      <w:r w:rsidR="00D07655" w:rsidRPr="007F1DAC">
        <w:rPr>
          <w:rFonts w:hint="eastAsia"/>
          <w:sz w:val="24"/>
          <w:szCs w:val="24"/>
        </w:rPr>
        <w:t>名。图卢兹大学非常重视国际化，目前同全球约</w:t>
      </w:r>
      <w:r w:rsidR="00D07655" w:rsidRPr="007F1DAC">
        <w:rPr>
          <w:rFonts w:hint="eastAsia"/>
          <w:sz w:val="24"/>
          <w:szCs w:val="24"/>
        </w:rPr>
        <w:t>500</w:t>
      </w:r>
      <w:r w:rsidR="00D07655" w:rsidRPr="007F1DAC">
        <w:rPr>
          <w:rFonts w:hint="eastAsia"/>
          <w:sz w:val="24"/>
          <w:szCs w:val="24"/>
        </w:rPr>
        <w:t>所大学建立了合作关系，也是第一所同中国国家留学基金管理委员会签署博士生培养协议的法国大学。图卢兹大学所处的南比利牛斯大区的研发投入占法国国内生产总值的</w:t>
      </w:r>
      <w:r w:rsidR="00D07655" w:rsidRPr="007F1DAC">
        <w:rPr>
          <w:rFonts w:hint="eastAsia"/>
          <w:sz w:val="24"/>
          <w:szCs w:val="24"/>
        </w:rPr>
        <w:t>4.5%</w:t>
      </w:r>
      <w:r w:rsidR="00D07655" w:rsidRPr="007F1DAC">
        <w:rPr>
          <w:rFonts w:hint="eastAsia"/>
          <w:sz w:val="24"/>
          <w:szCs w:val="24"/>
        </w:rPr>
        <w:t>，在法国各区研发投入排名中独占鳌头，为法国及外国大学生、博士生、研究人员、教研人员提供了一个丰富的面向社会、企业界开放的具有国际知名度的科研环境。</w:t>
      </w:r>
    </w:p>
    <w:p w:rsidR="003616FA" w:rsidRPr="003616FA" w:rsidRDefault="003616FA" w:rsidP="003616FA">
      <w:pPr>
        <w:spacing w:line="360" w:lineRule="auto"/>
      </w:pPr>
      <w:r>
        <w:rPr>
          <w:rFonts w:hint="eastAsia"/>
          <w:b/>
          <w:sz w:val="24"/>
          <w:szCs w:val="24"/>
        </w:rPr>
        <w:t>项目时间：</w:t>
      </w:r>
    </w:p>
    <w:p w:rsidR="003616FA" w:rsidRPr="003E7683" w:rsidRDefault="003616FA" w:rsidP="00082645">
      <w:pPr>
        <w:pStyle w:val="a5"/>
        <w:spacing w:before="0" w:beforeAutospacing="0" w:afterLines="50" w:afterAutospacing="0" w:line="560" w:lineRule="exact"/>
        <w:rPr>
          <w:rFonts w:ascii="仿宋_GB2312" w:eastAsia="仿宋_GB2312" w:cs="Helvetica"/>
          <w:b/>
          <w:color w:val="000000" w:themeColor="text1"/>
        </w:rPr>
      </w:pPr>
      <w:r w:rsidRPr="007F1DAC">
        <w:rPr>
          <w:rFonts w:asciiTheme="minorHAnsi" w:eastAsiaTheme="minorEastAsia" w:hAnsiTheme="minorHAnsi" w:cstheme="minorBidi" w:hint="eastAsia"/>
          <w:kern w:val="2"/>
        </w:rPr>
        <w:t xml:space="preserve">  2018</w:t>
      </w:r>
      <w:r w:rsidRPr="007F1DAC">
        <w:rPr>
          <w:rFonts w:asciiTheme="minorHAnsi" w:eastAsiaTheme="minorEastAsia" w:hAnsiTheme="minorHAnsi" w:cstheme="minorBidi" w:hint="eastAsia"/>
          <w:kern w:val="2"/>
        </w:rPr>
        <w:t>年</w:t>
      </w:r>
      <w:r w:rsidRPr="007F1DAC">
        <w:rPr>
          <w:rFonts w:asciiTheme="minorHAnsi" w:eastAsiaTheme="minorEastAsia" w:hAnsiTheme="minorHAnsi" w:cstheme="minorBidi" w:hint="eastAsia"/>
          <w:kern w:val="2"/>
        </w:rPr>
        <w:t>7</w:t>
      </w:r>
      <w:r w:rsidRPr="007F1DAC">
        <w:rPr>
          <w:rFonts w:asciiTheme="minorHAnsi" w:eastAsiaTheme="minorEastAsia" w:hAnsiTheme="minorHAnsi" w:cstheme="minorBidi" w:hint="eastAsia"/>
          <w:kern w:val="2"/>
        </w:rPr>
        <w:t>月</w:t>
      </w:r>
      <w:r w:rsidRPr="007F1DAC">
        <w:rPr>
          <w:rFonts w:asciiTheme="minorHAnsi" w:eastAsiaTheme="minorEastAsia" w:hAnsiTheme="minorHAnsi" w:cstheme="minorBidi" w:hint="eastAsia"/>
          <w:kern w:val="2"/>
        </w:rPr>
        <w:t>22</w:t>
      </w:r>
      <w:r w:rsidRPr="007F1DAC">
        <w:rPr>
          <w:rFonts w:asciiTheme="minorHAnsi" w:eastAsiaTheme="minorEastAsia" w:hAnsiTheme="minorHAnsi" w:cstheme="minorBidi" w:hint="eastAsia"/>
          <w:kern w:val="2"/>
        </w:rPr>
        <w:t>日–</w:t>
      </w:r>
      <w:r w:rsidRPr="007F1DAC">
        <w:rPr>
          <w:rFonts w:asciiTheme="minorHAnsi" w:eastAsiaTheme="minorEastAsia" w:hAnsiTheme="minorHAnsi" w:cstheme="minorBidi" w:hint="eastAsia"/>
          <w:kern w:val="2"/>
        </w:rPr>
        <w:t>2018</w:t>
      </w:r>
      <w:r w:rsidRPr="007F1DAC">
        <w:rPr>
          <w:rFonts w:asciiTheme="minorHAnsi" w:eastAsiaTheme="minorEastAsia" w:hAnsiTheme="minorHAnsi" w:cstheme="minorBidi" w:hint="eastAsia"/>
          <w:kern w:val="2"/>
        </w:rPr>
        <w:t>年</w:t>
      </w:r>
      <w:r w:rsidRPr="007F1DAC">
        <w:rPr>
          <w:rFonts w:asciiTheme="minorHAnsi" w:eastAsiaTheme="minorEastAsia" w:hAnsiTheme="minorHAnsi" w:cstheme="minorBidi" w:hint="eastAsia"/>
          <w:kern w:val="2"/>
        </w:rPr>
        <w:t>7</w:t>
      </w:r>
      <w:r w:rsidRPr="007F1DAC">
        <w:rPr>
          <w:rFonts w:asciiTheme="minorHAnsi" w:eastAsiaTheme="minorEastAsia" w:hAnsiTheme="minorHAnsi" w:cstheme="minorBidi" w:hint="eastAsia"/>
          <w:kern w:val="2"/>
        </w:rPr>
        <w:t>月</w:t>
      </w:r>
      <w:r w:rsidRPr="007F1DAC">
        <w:rPr>
          <w:rFonts w:asciiTheme="minorHAnsi" w:eastAsiaTheme="minorEastAsia" w:hAnsiTheme="minorHAnsi" w:cstheme="minorBidi" w:hint="eastAsia"/>
          <w:kern w:val="2"/>
        </w:rPr>
        <w:t>28</w:t>
      </w:r>
      <w:r w:rsidRPr="007F1DAC">
        <w:rPr>
          <w:rFonts w:asciiTheme="minorHAnsi" w:eastAsiaTheme="minorEastAsia" w:hAnsiTheme="minorHAnsi" w:cstheme="minorBidi" w:hint="eastAsia"/>
          <w:kern w:val="2"/>
        </w:rPr>
        <w:t>日</w:t>
      </w:r>
      <w:r w:rsidRPr="003E7683">
        <w:rPr>
          <w:rFonts w:asciiTheme="minorHAnsi" w:eastAsiaTheme="minorEastAsia" w:hAnsiTheme="minorHAnsi" w:cstheme="minorBidi" w:hint="eastAsia"/>
          <w:b/>
          <w:color w:val="000000" w:themeColor="text1"/>
          <w:kern w:val="2"/>
        </w:rPr>
        <w:t>（具体项目时间因图卢兹大学教学安排有可能</w:t>
      </w:r>
      <w:r w:rsidR="008163B9" w:rsidRPr="003E7683">
        <w:rPr>
          <w:rFonts w:asciiTheme="minorHAnsi" w:eastAsiaTheme="minorEastAsia" w:hAnsiTheme="minorHAnsi" w:cstheme="minorBidi" w:hint="eastAsia"/>
          <w:b/>
          <w:color w:val="000000" w:themeColor="text1"/>
          <w:kern w:val="2"/>
        </w:rPr>
        <w:t>变动</w:t>
      </w:r>
      <w:r w:rsidRPr="003E7683">
        <w:rPr>
          <w:rFonts w:asciiTheme="minorHAnsi" w:eastAsiaTheme="minorEastAsia" w:hAnsiTheme="minorHAnsi" w:cstheme="minorBidi" w:hint="eastAsia"/>
          <w:b/>
          <w:color w:val="000000" w:themeColor="text1"/>
          <w:kern w:val="2"/>
        </w:rPr>
        <w:t>）</w:t>
      </w:r>
    </w:p>
    <w:p w:rsidR="003616FA" w:rsidRDefault="003616FA" w:rsidP="00D07655">
      <w:pPr>
        <w:spacing w:line="360" w:lineRule="auto"/>
        <w:rPr>
          <w:b/>
          <w:sz w:val="24"/>
          <w:szCs w:val="24"/>
        </w:rPr>
      </w:pPr>
      <w:r w:rsidRPr="003616FA">
        <w:rPr>
          <w:rFonts w:hint="eastAsia"/>
          <w:b/>
          <w:sz w:val="24"/>
          <w:szCs w:val="24"/>
        </w:rPr>
        <w:t>项目</w:t>
      </w:r>
      <w:r>
        <w:rPr>
          <w:rFonts w:hint="eastAsia"/>
          <w:b/>
          <w:sz w:val="24"/>
          <w:szCs w:val="24"/>
        </w:rPr>
        <w:t>安排</w:t>
      </w:r>
      <w:r w:rsidRPr="003616FA">
        <w:rPr>
          <w:rFonts w:hint="eastAsia"/>
          <w:b/>
          <w:sz w:val="24"/>
          <w:szCs w:val="24"/>
        </w:rPr>
        <w:t>：</w:t>
      </w:r>
    </w:p>
    <w:p w:rsidR="003616FA" w:rsidRPr="007F1DAC" w:rsidRDefault="000E145A" w:rsidP="00D07655">
      <w:pPr>
        <w:spacing w:line="360" w:lineRule="auto"/>
        <w:rPr>
          <w:sz w:val="24"/>
          <w:szCs w:val="24"/>
        </w:rPr>
      </w:pPr>
      <w:r>
        <w:rPr>
          <w:rFonts w:hint="eastAsia"/>
          <w:b/>
          <w:sz w:val="24"/>
          <w:szCs w:val="24"/>
        </w:rPr>
        <w:t xml:space="preserve">  </w:t>
      </w:r>
      <w:r w:rsidRPr="007F1DAC">
        <w:rPr>
          <w:rFonts w:hint="eastAsia"/>
          <w:b/>
          <w:sz w:val="24"/>
          <w:szCs w:val="24"/>
        </w:rPr>
        <w:t xml:space="preserve"> </w:t>
      </w:r>
      <w:r w:rsidR="003616FA" w:rsidRPr="007F1DAC">
        <w:rPr>
          <w:rFonts w:hint="eastAsia"/>
          <w:sz w:val="24"/>
          <w:szCs w:val="24"/>
        </w:rPr>
        <w:t>法国图卢兹大学短期交流项目为期一周，将包含校园游览，实验室参观</w:t>
      </w:r>
      <w:r w:rsidRPr="007F1DAC">
        <w:rPr>
          <w:rFonts w:hint="eastAsia"/>
          <w:sz w:val="24"/>
          <w:szCs w:val="24"/>
        </w:rPr>
        <w:t>体验</w:t>
      </w:r>
      <w:r w:rsidR="003616FA" w:rsidRPr="007F1DAC">
        <w:rPr>
          <w:rFonts w:hint="eastAsia"/>
          <w:sz w:val="24"/>
          <w:szCs w:val="24"/>
        </w:rPr>
        <w:t>、学术研究研讨会，</w:t>
      </w:r>
      <w:r w:rsidRPr="007F1DAC">
        <w:rPr>
          <w:rFonts w:hint="eastAsia"/>
          <w:sz w:val="24"/>
          <w:szCs w:val="24"/>
        </w:rPr>
        <w:t>空客之旅以及博物馆参观等。</w:t>
      </w:r>
      <w:r w:rsidR="00082645">
        <w:rPr>
          <w:rFonts w:hint="eastAsia"/>
          <w:sz w:val="24"/>
          <w:szCs w:val="24"/>
        </w:rPr>
        <w:t>(</w:t>
      </w:r>
      <w:r w:rsidR="00082645" w:rsidRPr="00082645">
        <w:rPr>
          <w:rFonts w:hint="eastAsia"/>
          <w:b/>
          <w:sz w:val="24"/>
          <w:szCs w:val="24"/>
        </w:rPr>
        <w:t>具体项目已校方最终安排为准</w:t>
      </w:r>
      <w:r w:rsidR="00082645" w:rsidRPr="00082645">
        <w:rPr>
          <w:rFonts w:hint="eastAsia"/>
          <w:b/>
          <w:sz w:val="24"/>
          <w:szCs w:val="24"/>
        </w:rPr>
        <w:t>)</w:t>
      </w:r>
    </w:p>
    <w:sectPr w:rsidR="003616FA" w:rsidRPr="007F1DAC" w:rsidSect="00476A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300" w:rsidRDefault="00A83300" w:rsidP="00D07655">
      <w:r>
        <w:separator/>
      </w:r>
    </w:p>
  </w:endnote>
  <w:endnote w:type="continuationSeparator" w:id="0">
    <w:p w:rsidR="00A83300" w:rsidRDefault="00A83300" w:rsidP="00D076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300" w:rsidRDefault="00A83300" w:rsidP="00D07655">
      <w:r>
        <w:separator/>
      </w:r>
    </w:p>
  </w:footnote>
  <w:footnote w:type="continuationSeparator" w:id="0">
    <w:p w:rsidR="00A83300" w:rsidRDefault="00A83300" w:rsidP="00D076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7655"/>
    <w:rsid w:val="00052322"/>
    <w:rsid w:val="00082645"/>
    <w:rsid w:val="000B6389"/>
    <w:rsid w:val="000E145A"/>
    <w:rsid w:val="002B30E6"/>
    <w:rsid w:val="00326EC2"/>
    <w:rsid w:val="003616FA"/>
    <w:rsid w:val="003C4270"/>
    <w:rsid w:val="003E7683"/>
    <w:rsid w:val="00476A64"/>
    <w:rsid w:val="00550E16"/>
    <w:rsid w:val="00685AC9"/>
    <w:rsid w:val="007F1DAC"/>
    <w:rsid w:val="007F417B"/>
    <w:rsid w:val="008163B9"/>
    <w:rsid w:val="00A83300"/>
    <w:rsid w:val="00AE09FE"/>
    <w:rsid w:val="00B54F40"/>
    <w:rsid w:val="00CA7142"/>
    <w:rsid w:val="00D07655"/>
    <w:rsid w:val="00F46E3C"/>
    <w:rsid w:val="00FD07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A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76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7655"/>
    <w:rPr>
      <w:sz w:val="18"/>
      <w:szCs w:val="18"/>
    </w:rPr>
  </w:style>
  <w:style w:type="paragraph" w:styleId="a4">
    <w:name w:val="footer"/>
    <w:basedOn w:val="a"/>
    <w:link w:val="Char0"/>
    <w:uiPriority w:val="99"/>
    <w:semiHidden/>
    <w:unhideWhenUsed/>
    <w:rsid w:val="00D076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7655"/>
    <w:rPr>
      <w:sz w:val="18"/>
      <w:szCs w:val="18"/>
    </w:rPr>
  </w:style>
  <w:style w:type="paragraph" w:styleId="a5">
    <w:name w:val="Normal (Web)"/>
    <w:basedOn w:val="a"/>
    <w:unhideWhenUsed/>
    <w:qFormat/>
    <w:rsid w:val="003616F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124</Words>
  <Characters>708</Characters>
  <Application>Microsoft Office Word</Application>
  <DocSecurity>0</DocSecurity>
  <Lines>5</Lines>
  <Paragraphs>1</Paragraphs>
  <ScaleCrop>false</ScaleCrop>
  <Company>Microsoft</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2018-06-05T06:29:00Z</dcterms:created>
  <dcterms:modified xsi:type="dcterms:W3CDTF">2018-06-08T07:36:00Z</dcterms:modified>
</cp:coreProperties>
</file>