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机器人学院学生安全工作相关要求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0" w:leftChars="0" w:firstLine="480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人走断电标准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：人离开时，插排应从固定插座上拔下来，所有电器处于</w:t>
      </w:r>
      <w:r>
        <w:rPr>
          <w:rFonts w:hint="eastAsia"/>
          <w:b w:val="0"/>
          <w:bCs w:val="0"/>
          <w:sz w:val="24"/>
          <w:szCs w:val="32"/>
          <w:highlight w:val="yellow"/>
          <w:lang w:val="en-US" w:eastAsia="zh-CN"/>
        </w:rPr>
        <w:t>无电状态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，或做到最后离开者</w:t>
      </w:r>
      <w:r>
        <w:rPr>
          <w:rFonts w:hint="eastAsia"/>
          <w:b w:val="0"/>
          <w:bCs w:val="0"/>
          <w:sz w:val="24"/>
          <w:szCs w:val="32"/>
          <w:highlight w:val="yellow"/>
          <w:lang w:val="en-US" w:eastAsia="zh-CN"/>
        </w:rPr>
        <w:t>关闭房间总开关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。其他宿舍用电标准按有关规定执行。</w:t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2、《东北大学学生违纪处分实施细则》内规定：</w:t>
      </w:r>
    </w:p>
    <w:p>
      <w:pPr>
        <w:rPr>
          <w:rFonts w:hint="eastAsia"/>
        </w:rPr>
      </w:pPr>
      <w:bookmarkStart w:id="0" w:name="_GoBack"/>
      <w:bookmarkEnd w:id="0"/>
    </w:p>
    <w:p>
      <w:pPr>
        <w:adjustRightInd w:val="0"/>
        <w:snapToGrid w:val="0"/>
        <w:spacing w:line="300" w:lineRule="auto"/>
        <w:ind w:left="210" w:leftChars="0" w:right="210" w:rightChars="0" w:firstLine="440" w:firstLineChars="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2"/>
          <w:szCs w:val="22"/>
        </w:rPr>
        <w:t>第二十四条</w:t>
      </w:r>
      <w:r>
        <w:rPr>
          <w:rFonts w:hint="eastAsia" w:asciiTheme="minorEastAsia" w:hAnsiTheme="minorEastAsia" w:eastAsiaTheme="minorEastAsia"/>
          <w:kern w:val="0"/>
          <w:sz w:val="22"/>
          <w:szCs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  <w:szCs w:val="22"/>
        </w:rPr>
        <w:t>违反学校消防、用电、用火管理及学生宿舍安全管理相关规定的，视情节给予如下处分：</w:t>
      </w: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（一）在宿舍存放各类大功率用电器（功率在1000瓦以上）、电热器具（电炉子、热得快、电热毯、电吹风等）、能产生明火的器具或物品（酒精炉、煤气炉等）等，给予警告或严重警告处分；</w:t>
      </w: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二）在宿舍使用各类大功率用电器（功率在1000瓦以上）、电热器具（如电炉子、热得快、电热毯、电吹风等）、能产生明火的器具或物品（酒精炉、煤气炉等）等，给予记过以上处分；造成事故的，给予开除学籍处分；</w:t>
      </w: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（三）在寝室内存放各类易燃易爆物品，给予严重警告以上处分；造成事故的，给予开除学籍处分；</w:t>
      </w: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（四）在宿舍、教学场馆内吸烟，经教育仍不改正的，给予警告以上处分；造成事故的，给予开除学籍处分；</w:t>
      </w: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（五）在宿舍内焚烧物品的，给予严重警告以上处分；造成事故的，给予开除学籍处分；</w:t>
      </w:r>
    </w:p>
    <w:p>
      <w:pPr>
        <w:adjustRightInd w:val="0"/>
        <w:snapToGrid w:val="0"/>
        <w:spacing w:line="300" w:lineRule="auto"/>
        <w:ind w:left="210" w:leftChars="0" w:right="210" w:rightChars="0" w:firstLine="440" w:firstLineChars="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（六）损毁消火栓等消防设施和消防器材，或堵塞消防通道的，视情节给予记过以上处分；</w:t>
      </w:r>
    </w:p>
    <w:p>
      <w:pPr>
        <w:adjustRightInd w:val="0"/>
        <w:snapToGrid w:val="0"/>
        <w:spacing w:line="300" w:lineRule="auto"/>
        <w:ind w:left="210" w:leftChars="0" w:right="210" w:rightChars="0" w:firstLine="440" w:firstLineChars="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（七）破坏、损毁消防逃生门、消防逃生窗等设施的，给予严重警告以上处分；</w:t>
      </w:r>
    </w:p>
    <w:p>
      <w:pPr>
        <w:adjustRightInd w:val="0"/>
        <w:snapToGrid w:val="0"/>
        <w:spacing w:line="300" w:lineRule="auto"/>
        <w:ind w:left="210" w:leftChars="0" w:right="210" w:rightChars="0" w:firstLine="440" w:firstLineChars="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（八）无火情情况下触发报警装置或谎报火情的，视情节给予严重警告以上处分；</w:t>
      </w:r>
    </w:p>
    <w:p>
      <w:pPr>
        <w:adjustRightInd w:val="0"/>
        <w:snapToGrid w:val="0"/>
        <w:spacing w:line="300" w:lineRule="auto"/>
        <w:ind w:left="210" w:leftChars="0" w:right="210" w:rightChars="0" w:firstLine="440" w:firstLineChars="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（九）在寝室内存放各类有毒有害物品，如有毒化学品、强酸（碱）类物品、放射性物品、致癌性物品等，给予严重警告以上处分；造成事故的，给予开除学籍处分；</w:t>
      </w:r>
    </w:p>
    <w:p>
      <w:pPr>
        <w:adjustRightInd w:val="0"/>
        <w:snapToGrid w:val="0"/>
        <w:spacing w:line="300" w:lineRule="auto"/>
        <w:ind w:left="210" w:leftChars="0" w:right="210" w:rightChars="0" w:firstLine="440" w:firstLineChars="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（十）携带或在寝室内存放各类管制刀具（匕首、三棱刀、弹簧刀、武士刀等）、仿真枪等，视情节给予警告以上处分；</w:t>
      </w: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十一）在寝室内存放其他各类存在安全隐患的物品，如体积较大的用电设备（冰箱、洗衣机、跑步机等）、自行车、大型健身器械等，或大量堆放纸壳箱、废旧书籍、空塑料瓶、空玻璃瓶等，且拒绝清理的，视情节给予警告以上处分；</w:t>
      </w: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（十二）在寝室内不遵守安全使用规范使用各类物品，或不遵守“人走断电”要求，经教育仍不改正的，给予警告以上处分；造成事故的，视情节给予留校察看或开除学籍处分；</w:t>
      </w: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（十三）私自改动、破坏学校电器、网络等装备，或私自改动、牵拉、破坏学校电源线、电话线、广播线、网线等公共设施的，视情节给予记过以上处分；</w:t>
      </w:r>
    </w:p>
    <w:p>
      <w:pPr>
        <w:widowControl w:val="0"/>
        <w:pBdr>
          <w:top w:val="single" w:color="C00000" w:sz="18" w:space="2"/>
          <w:left w:val="single" w:color="C00000" w:sz="18" w:space="28"/>
          <w:bottom w:val="single" w:color="C00000" w:sz="18" w:space="2"/>
          <w:right w:val="single" w:color="C00000" w:sz="18" w:space="28"/>
          <w:between w:val="none" w:color="auto" w:sz="0" w:space="0"/>
        </w:pBdr>
        <w:adjustRightInd w:val="0"/>
        <w:snapToGrid w:val="0"/>
        <w:spacing w:line="300" w:lineRule="auto"/>
        <w:ind w:left="210" w:leftChars="0" w:right="210" w:rightChars="0" w:firstLine="440" w:firstLineChars="0"/>
        <w:jc w:val="both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（十四）在宿舍内从事任何经营类活动，或存放任何用于经营的物品，经教育仍不改正者，给予严重警告以上处分；</w:t>
      </w:r>
    </w:p>
    <w:p>
      <w:pPr>
        <w:adjustRightInd w:val="0"/>
        <w:snapToGrid w:val="0"/>
        <w:spacing w:line="300" w:lineRule="auto"/>
        <w:ind w:left="210" w:leftChars="0" w:right="210" w:rightChars="0" w:firstLine="440" w:firstLineChars="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（十五）有其他违反学校消防、用电、用火管理及影响校园安全行为的，参照本条相关条款予以处分。</w:t>
      </w:r>
    </w:p>
    <w:p>
      <w:pPr>
        <w:numPr>
          <w:ilvl w:val="0"/>
          <w:numId w:val="0"/>
        </w:numPr>
        <w:ind w:left="210" w:leftChars="0" w:right="210" w:rightChars="0" w:firstLine="440" w:firstLineChars="0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ind w:left="210" w:leftChars="100" w:firstLine="0" w:firstLineChars="0"/>
      </w:pPr>
    </w:p>
    <w:p>
      <w:pPr>
        <w:ind w:left="210" w:leftChars="100" w:firstLine="0" w:firstLineChars="0"/>
      </w:pPr>
    </w:p>
    <w:p>
      <w:pPr>
        <w:ind w:left="210" w:leftChars="100" w:firstLine="0" w:firstLineChars="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D2040"/>
    <w:rsid w:val="23CF59D6"/>
    <w:rsid w:val="3DAD20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9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2018-11-19T07:19:00Z</dcterms:created>
  <dc:creator>-王小佳</dc:creator>
  <cp:lastModifiedBy>-王小佳</cp:lastModifiedBy>
  <dcterms:modified xsi:type="dcterms:W3CDTF">2018-11-21T09:04:02Z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